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9D83" w14:textId="77777777" w:rsidR="00AF7F9A" w:rsidRPr="006D6247" w:rsidRDefault="00AF7F9A" w:rsidP="00AF7F9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0"/>
          <w:szCs w:val="20"/>
        </w:rPr>
      </w:pPr>
      <w:r w:rsidRPr="006D6247">
        <w:rPr>
          <w:rFonts w:ascii="Open Sans" w:eastAsia="Times New Roman" w:hAnsi="Open Sans" w:cs="Open Sans"/>
          <w:color w:val="414141"/>
          <w:spacing w:val="2"/>
          <w:sz w:val="20"/>
          <w:szCs w:val="20"/>
        </w:rPr>
        <w:t>As educators, it is important to remember that parents/guardians may not have prior knowledge about learning disabilities, their risk factors, or early intervention strategies for exceptionalities in children of various ages. Additionally, parents/guardians may not understand how specific learning disabilities affect students in educational settings as well as everyday life. As educators, we can communicate and collaborate with parents/guardians to provide information and resources that help them understand learning disabilities, define the roles of the state, school, and the parents/guardians in accessing and providing intervention services, and navigate the acquisition of information and support agencies and services provided to students with disabilities.</w:t>
      </w:r>
    </w:p>
    <w:p w14:paraId="783FFD5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7AwMbYwNjI2MTZS0lEKTi0uzszPAykwrAUAx0HvJywAAAA="/>
  </w:docVars>
  <w:rsids>
    <w:rsidRoot w:val="000C7BFD"/>
    <w:rsid w:val="000C7BFD"/>
    <w:rsid w:val="0029604C"/>
    <w:rsid w:val="006A0B3B"/>
    <w:rsid w:val="00964E27"/>
    <w:rsid w:val="00A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4246"/>
  <w15:chartTrackingRefBased/>
  <w15:docId w15:val="{7B000DD6-8F5F-42DB-9CC0-44F0743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4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2021-11-09T19:52:00Z</dcterms:created>
  <dcterms:modified xsi:type="dcterms:W3CDTF">2021-11-09T19:52:00Z</dcterms:modified>
</cp:coreProperties>
</file>