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FDA4" w14:textId="77777777" w:rsidR="00FA6592" w:rsidRDefault="00FA6592" w:rsidP="00F36E4D">
      <w:r>
        <w: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w:t>
      </w:r>
    </w:p>
    <w:p w14:paraId="43A292BE" w14:textId="4EE45BE3" w:rsidR="00FA6592" w:rsidRDefault="00FA6592" w:rsidP="00F36E4D">
      <w:r>
        <w:t xml:space="preserve">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III. Federal and State Payment Systems:</w:t>
      </w:r>
    </w:p>
    <w:p w14:paraId="5E4E5BCA" w14:textId="2FAAB9B1" w:rsidR="00964E27" w:rsidRDefault="00FA6592" w:rsidP="00F36E4D">
      <w:r>
        <w:t xml:space="preserve"> a) Federal and State Regulations: Considering the recent changes in economic policy at the federal and state levels, what changes in federal and state regulations present the most concern for healthcare leaders? Be sure to provide support for your response. b) Reporting Requirements: Analyze the reporting guidelines required by Medicaid and Medicare and other government payment systems. What are the opportunities and challenges for healthcare leaders in meeting reporting requirements? c) Compliance Standards and Financial Principles: Analyze how healthcare organizations in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6D4E25"/>
    <w:rsid w:val="00746E28"/>
    <w:rsid w:val="00964E27"/>
    <w:rsid w:val="00966193"/>
    <w:rsid w:val="009A5D0C"/>
    <w:rsid w:val="009A76A0"/>
    <w:rsid w:val="00A22F42"/>
    <w:rsid w:val="00A36E40"/>
    <w:rsid w:val="00A86EF7"/>
    <w:rsid w:val="00AC4A34"/>
    <w:rsid w:val="00B66EA1"/>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2021-11-02T15:11:00Z</dcterms:created>
  <dcterms:modified xsi:type="dcterms:W3CDTF">2021-11-02T15:11:00Z</dcterms:modified>
</cp:coreProperties>
</file>