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E5BCA" w14:textId="3FCA1245" w:rsidR="00964E27" w:rsidRDefault="0051339D" w:rsidP="00F36E4D">
      <w:r>
        <w:t>Regulations Meets “Proficient” criteria and demonstrates superior insight into the impact of changes in federal and state regulations on healthcare providers Logically assesses the changes in federal and state regulations that present the most concern for healthcare leaders, supporting response Assesses the changes in federal and state regulations that present the most concern for healthcare leaders, supporting response, but with gaps in logic, detail, or relevant support Does not assess the changes in federal and state regulations that present the most concern for healthcare leaders 6.27 Federal and State: Reporting Requirements Meets “Proficient” criteria and demonstrates advanced knowledge of government payment systems’ reporting guidelines and requirements Accurately analyzes reporting guidelines required by government payment systems for the opportunities and challenges facing healthcare leaders in meeting reporting requirements Analyzes reporting guidelines required by government payment systems for the opportunities and challenges facing healthcare leaders in meeting reporting requirements but with gaps in accuracy or detail Does not analyze reporting guidelines required by government payment systems for the opportunities and challenges facing healthcare leaders in meeting reporting requirements 6.27 Federal and State: Compliance Standards Meets “Proficient” criteria and demonstrates keen insight into the use of financial principles for ensuring compliance with government standards Accurately analyzes how healthcare organizations utilize financial principles for ensuring compliance with government standards Analyzes how healthcare organizations utilize financial principles for ensuring compliance with government standards but with gaps in accuracy or detail Does not analyze how healthcare organizations</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056D0A"/>
    <w:rsid w:val="00197805"/>
    <w:rsid w:val="00210422"/>
    <w:rsid w:val="00213F2E"/>
    <w:rsid w:val="002F76EE"/>
    <w:rsid w:val="003364C9"/>
    <w:rsid w:val="00385AB2"/>
    <w:rsid w:val="003928F7"/>
    <w:rsid w:val="00415B05"/>
    <w:rsid w:val="004323D4"/>
    <w:rsid w:val="004D3EDB"/>
    <w:rsid w:val="004F7BCC"/>
    <w:rsid w:val="0051339D"/>
    <w:rsid w:val="005B0D8B"/>
    <w:rsid w:val="005B1A68"/>
    <w:rsid w:val="00746E28"/>
    <w:rsid w:val="00964E27"/>
    <w:rsid w:val="009A5D0C"/>
    <w:rsid w:val="009A76A0"/>
    <w:rsid w:val="00A22F42"/>
    <w:rsid w:val="00A36E40"/>
    <w:rsid w:val="00A86EF7"/>
    <w:rsid w:val="00AC4A34"/>
    <w:rsid w:val="00B66EA1"/>
    <w:rsid w:val="00CD7470"/>
    <w:rsid w:val="00CE7A09"/>
    <w:rsid w:val="00D803F9"/>
    <w:rsid w:val="00E14676"/>
    <w:rsid w:val="00F03D16"/>
    <w:rsid w:val="00F36E4D"/>
    <w:rsid w:val="00F75AE6"/>
    <w:rsid w:val="00FA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2021-11-02T14:22:00Z</dcterms:created>
  <dcterms:modified xsi:type="dcterms:W3CDTF">2021-11-02T14:22:00Z</dcterms:modified>
</cp:coreProperties>
</file>