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D18D" w14:textId="77777777" w:rsidR="0088003B" w:rsidRDefault="0088003B" w:rsidP="00F36E4D">
      <w:r>
        <w:t xml:space="preserve">Operational Performance Meets “Proficient” criteria and demonstrates exceptional insight into the use of benchmarking for maximizing reimbursement through improved operational performance Recommends appropriate performance measures that should </w:t>
      </w:r>
      <w:proofErr w:type="gramStart"/>
      <w:r>
        <w:t>be monitored</w:t>
      </w:r>
      <w:proofErr w:type="gramEnd"/>
      <w:r>
        <w:t xml:space="preserve"> for the purpose of maximizing reimbursement, considering benchmarking data Recommends </w:t>
      </w:r>
    </w:p>
    <w:p w14:paraId="2C61B920" w14:textId="3C07B9A5" w:rsidR="0088003B" w:rsidRDefault="0088003B" w:rsidP="00F36E4D">
      <w:r>
        <w:t>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3.76 Planning: Teamwork Meets “Proficient” criteria and demonstrates advanced insight into using teamwork principles for developing strategic plans surrounding reimbursement Recommends appropriate collaborative teamwork principles that would be beneficial for healthcare strategic planning in terms of reimbursement, providing support</w:t>
      </w:r>
    </w:p>
    <w:p w14:paraId="5E4E5BCA" w14:textId="143E12BE" w:rsidR="00964E27" w:rsidRDefault="0088003B" w:rsidP="00F36E4D">
      <w:r>
        <w:t xml:space="preserve">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6.27 Planning: Communicating Meets “Proficient” criteria and demonstrates exceptional insight into communication tools and strategies for targeted audiences Recommends appropriate tools or strategies for communicating strategic planning conclusions to 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88003B"/>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2021-11-02T15:27:00Z</dcterms:created>
  <dcterms:modified xsi:type="dcterms:W3CDTF">2021-11-02T15:27:00Z</dcterms:modified>
</cp:coreProperties>
</file>