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C616" w14:textId="77777777" w:rsidR="00FA65FA" w:rsidRDefault="00FA65FA" w:rsidP="00FA65FA">
      <w:r>
        <w:t xml:space="preserve">Overview: The final project for this course is a report, including an analysis with recommendations that you will propose to management. The project will require you to prepare an analysis of payment systems and reimbursement methods. You will </w:t>
      </w:r>
      <w:proofErr w:type="gramStart"/>
      <w:r>
        <w:t>compare and contrast</w:t>
      </w:r>
      <w:proofErr w:type="gramEnd"/>
      <w:r>
        <w:t xml:space="preserve"> your findings and offer subsequent recommendations. You will consider compliance and government regulations along with financial principles associated with reimbursement. You will also identify collaborative teamwork strategies that can </w:t>
      </w:r>
      <w:proofErr w:type="gramStart"/>
      <w:r>
        <w:t>be incorporated</w:t>
      </w:r>
      <w:proofErr w:type="gramEnd"/>
      <w:r>
        <w:t xml:space="preserve"> into various healthcare settings. Prompt: In your journal assignment, reflect on how you plan to apply the knowledge that you learn in this course. If you are already working in the healthcare field, how does the final project relate to your current position? If you are not already working in healthcare, how might the final project relate to your future career goals? A course journal </w:t>
      </w:r>
      <w:proofErr w:type="gramStart"/>
      <w:r>
        <w:t>is generally made</w:t>
      </w:r>
      <w:proofErr w:type="gramEnd"/>
      <w:r>
        <w:t xml:space="preserve"> up of many individual assignments. Journal activities in this course are private between you and the instructor. Guidelines for Submission: Your 2–3-paragraph journal assignment should follow current APA-style guidelines. Submit assignment as a Word document with double spacing, 12-point Times New Roman font, and one-inch margins. Critical Elements Exemplary (100%) Proficient (90%) Needs Improvement (70%) Not Evident (0%) Value Application of Knowledge Meets “Proficient” criteria and utilizes scholarly evidence as support Applies concepts of the course to a current or future career in healthcare Applies concepts of the course to a current or future career in healthcare but is inaccurate and/or lacks details Does not apply concepts of the course to a current or future career in healthcare 45 Relation to Career Meets “Proficient” criteria and provides detailed examples Relates aspects of the final project to a current or future position in healthcare Relates aspects of the final project to a current or future position in healthcare but is inaccurate and/or lacks details Does not relate aspects of the final project to a current or future position in healthcare 45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w:t>
      </w:r>
    </w:p>
    <w:p w14:paraId="5E4E5BCA"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964E27"/>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2021-11-02T13:15:00Z</dcterms:created>
  <dcterms:modified xsi:type="dcterms:W3CDTF">2021-11-02T13:15:00Z</dcterms:modified>
</cp:coreProperties>
</file>