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7A4" w14:textId="77777777" w:rsidR="009676A7" w:rsidRDefault="009676A7" w:rsidP="009676A7">
      <w:pPr>
        <w:pStyle w:val="Heading4"/>
        <w:spacing w:before="0"/>
      </w:pPr>
      <w:r>
        <w:t>Points earned out of 100</w:t>
      </w:r>
      <w:r>
        <w:rPr>
          <w:rStyle w:val="overall-level-text"/>
        </w:rPr>
        <w:t>0 points minimum</w:t>
      </w:r>
      <w:r>
        <w:br/>
      </w:r>
      <w:r>
        <w:rPr>
          <w:rStyle w:val="overall-level-text"/>
        </w:rPr>
        <w:t>The overall submission earned 0 points or more. Final calculation of grades can be found in the gradebook.</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6"/>
      </w:tblGrid>
      <w:tr w:rsidR="009676A7" w14:paraId="63CCD620" w14:textId="77777777" w:rsidTr="002162D0">
        <w:tc>
          <w:tcPr>
            <w:tcW w:w="0" w:type="auto"/>
            <w:shd w:val="clear" w:color="auto" w:fill="FFFFFF"/>
            <w:noWrap/>
            <w:tcMar>
              <w:top w:w="45" w:type="dxa"/>
              <w:left w:w="45" w:type="dxa"/>
              <w:bottom w:w="45" w:type="dxa"/>
              <w:right w:w="45" w:type="dxa"/>
            </w:tcMar>
            <w:vAlign w:val="center"/>
            <w:hideMark/>
          </w:tcPr>
          <w:p w14:paraId="433BAF9C" w14:textId="77777777" w:rsidR="009676A7" w:rsidRDefault="009676A7" w:rsidP="002162D0"/>
        </w:tc>
      </w:tr>
    </w:tbl>
    <w:p w14:paraId="3E1C9C73" w14:textId="443F7D64" w:rsidR="00964E27" w:rsidRDefault="009676A7" w:rsidP="002537FC">
      <w:r>
        <w:t xml:space="preserve">Overview: For this first milestone, due in Module Three, you will analyze HR strategic engagement initiatives for attracting, retaining, and rewarding employees. The four critical element focus on talent acquisition, employee engagement and retention, learning and development, and total rewards. Prompt: Refer to the chapter readings and module resources to support your responses to each of the four critical elements below. Carefully read and address each critical element as written, using detailed and informative analysis that conveys critical thinking. The four critical elements are aligned to the people technical competency within the HR knowledge domain. Specifically, the following critical elements must be addressed: </w:t>
      </w:r>
      <w:r>
        <w:sym w:font="Symbol" w:char="F0B7"/>
      </w:r>
      <w:r>
        <w:t xml:space="preserve"> Talent Acquisition: Determine appropriate strategies for acquiring qualified talent, and explain how the strategies support organizational goals.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2537FC"/>
    <w:rsid w:val="002D676D"/>
    <w:rsid w:val="0062565E"/>
    <w:rsid w:val="00671781"/>
    <w:rsid w:val="007D3FD2"/>
    <w:rsid w:val="008D23FB"/>
    <w:rsid w:val="00927A03"/>
    <w:rsid w:val="00941666"/>
    <w:rsid w:val="00964E27"/>
    <w:rsid w:val="009676A7"/>
    <w:rsid w:val="00A64949"/>
    <w:rsid w:val="00B2761E"/>
    <w:rsid w:val="00E15EDE"/>
    <w:rsid w:val="00E70067"/>
    <w:rsid w:val="00E712B4"/>
    <w:rsid w:val="00E775F8"/>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A7"/>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2021-11-15T20:56:00Z</dcterms:created>
  <dcterms:modified xsi:type="dcterms:W3CDTF">2021-11-15T20:56:00Z</dcterms:modified>
</cp:coreProperties>
</file>