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9EBC1" w14:textId="77777777" w:rsidR="00B15F7F" w:rsidRDefault="00B15F7F" w:rsidP="00B15F7F">
      <w:pPr>
        <w:rPr>
          <w:color w:val="626262"/>
        </w:rPr>
      </w:pPr>
      <w:r>
        <w:rPr>
          <w:color w:val="626262"/>
        </w:rPr>
        <w:t xml:space="preserve">, with linkages to exhibits and models covered in this course and direct implications of what you read for your own HRM leadership development. The paper should include a minimum of six references, a table of contents and topic headings. Added some chapters we covered this semester. The reference is Mello, Jeffrey A. Strategic Human Resource Management, Loose-leaf Version. Available from: </w:t>
      </w:r>
      <w:hyperlink r:id="rId4" w:tgtFrame="_blank" w:tooltip="Open link in a new tab" w:history="1">
        <w:r>
          <w:rPr>
            <w:rStyle w:val="Hyperlink"/>
            <w:color w:val="0288D1"/>
            <w:u w:val="none"/>
          </w:rPr>
          <w:t>Textbooks.com</w:t>
        </w:r>
      </w:hyperlink>
      <w:r>
        <w:rPr>
          <w:color w:val="626262"/>
        </w:rPr>
        <w:t xml:space="preserve">, (5th Edition). Cengage Limited, 2018. </w:t>
      </w:r>
    </w:p>
    <w:p w14:paraId="04360D47" w14:textId="77777777" w:rsidR="00B15F7F" w:rsidRDefault="00B15F7F" w:rsidP="00B15F7F">
      <w:pPr>
        <w:textAlignment w:val="center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Get templates</w:t>
      </w:r>
    </w:p>
    <w:p w14:paraId="28A81F2E" w14:textId="77777777" w:rsidR="00B15F7F" w:rsidRDefault="00B15F7F" w:rsidP="00B15F7F">
      <w:pPr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Fu</w:t>
      </w:r>
    </w:p>
    <w:p w14:paraId="3AAE3D6C" w14:textId="54C0FF00" w:rsidR="00B67044" w:rsidRDefault="00B15F7F" w:rsidP="00B15F7F"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ToolsCorp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Corporation is a fictitious company that does not exist anywhere.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For the purpose of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this course, it is located it in Tennessee. It builds power tools, lawn mowers, lawn furniture, microwaves, and ranges. All products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are manufactured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locally and sold through large retailers that place sales papers inserted in every Wednesday and Sunday paper. Although they have a thriving business in the United States and Canada,</w:t>
      </w:r>
      <w:bookmarkStart w:id="0" w:name="_GoBack"/>
      <w:bookmarkEnd w:id="0"/>
    </w:p>
    <w:sectPr w:rsidR="00B67044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CA"/>
    <w:rsid w:val="00011A20"/>
    <w:rsid w:val="0002218D"/>
    <w:rsid w:val="000400A5"/>
    <w:rsid w:val="0006689F"/>
    <w:rsid w:val="00084EFC"/>
    <w:rsid w:val="000E18DD"/>
    <w:rsid w:val="001053F5"/>
    <w:rsid w:val="001D7252"/>
    <w:rsid w:val="001E1922"/>
    <w:rsid w:val="001F4162"/>
    <w:rsid w:val="00212DD6"/>
    <w:rsid w:val="0024108B"/>
    <w:rsid w:val="003170F1"/>
    <w:rsid w:val="003575CA"/>
    <w:rsid w:val="003636E9"/>
    <w:rsid w:val="0036648A"/>
    <w:rsid w:val="00392719"/>
    <w:rsid w:val="00443E64"/>
    <w:rsid w:val="004900F8"/>
    <w:rsid w:val="004D1D9B"/>
    <w:rsid w:val="00506252"/>
    <w:rsid w:val="00555977"/>
    <w:rsid w:val="00565443"/>
    <w:rsid w:val="00581621"/>
    <w:rsid w:val="005975E4"/>
    <w:rsid w:val="005A1B6D"/>
    <w:rsid w:val="005A6640"/>
    <w:rsid w:val="005F463A"/>
    <w:rsid w:val="0062625A"/>
    <w:rsid w:val="00654283"/>
    <w:rsid w:val="00787461"/>
    <w:rsid w:val="008F6150"/>
    <w:rsid w:val="00904C36"/>
    <w:rsid w:val="00920225"/>
    <w:rsid w:val="00955B9E"/>
    <w:rsid w:val="009C4530"/>
    <w:rsid w:val="009D2A9C"/>
    <w:rsid w:val="009D43C1"/>
    <w:rsid w:val="00A5313E"/>
    <w:rsid w:val="00A95F37"/>
    <w:rsid w:val="00A962DF"/>
    <w:rsid w:val="00B02BC9"/>
    <w:rsid w:val="00B0529A"/>
    <w:rsid w:val="00B15F7F"/>
    <w:rsid w:val="00B54B07"/>
    <w:rsid w:val="00B67044"/>
    <w:rsid w:val="00C0237D"/>
    <w:rsid w:val="00C26FB9"/>
    <w:rsid w:val="00C31B1E"/>
    <w:rsid w:val="00C4556E"/>
    <w:rsid w:val="00D7004D"/>
    <w:rsid w:val="00D86763"/>
    <w:rsid w:val="00EF1AAA"/>
    <w:rsid w:val="00F44358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4B26"/>
  <w15:chartTrackingRefBased/>
  <w15:docId w15:val="{58DE3C8A-D9FF-4A4E-9835-5AE0F747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F7F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6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xtboo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2021-11-23T14:01:00Z</dcterms:created>
  <dcterms:modified xsi:type="dcterms:W3CDTF">2021-11-23T14:01:00Z</dcterms:modified>
</cp:coreProperties>
</file>